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>ело № 5-</w:t>
      </w:r>
      <w:r>
        <w:rPr>
          <w:rFonts w:ascii="Times New Roman" w:eastAsia="Times New Roman" w:hAnsi="Times New Roman" w:cs="Times New Roman"/>
        </w:rPr>
        <w:t>200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2004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2024</w:t>
      </w:r>
    </w:p>
    <w:p>
      <w:pPr>
        <w:tabs>
          <w:tab w:val="center" w:pos="4818"/>
          <w:tab w:val="left" w:pos="8285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>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>г. Нефтеюганск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Нефтеюганского судебного района Ханты-Мансийского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Постовалова Т.П.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(628309, ХМАО-Югра, г. Нефтеюганск, 1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>-н, дом 30), рассмотрев в открытом судебном заседании дело об административном правонарушении в отношении: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Хебдеева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Гаджимурада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Тинамагомедовича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ExternalSystemDefinedgrp-23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0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работающего </w:t>
      </w:r>
      <w:r>
        <w:rPr>
          <w:rFonts w:ascii="Times New Roman" w:eastAsia="Times New Roman" w:hAnsi="Times New Roman" w:cs="Times New Roman"/>
          <w:sz w:val="26"/>
          <w:szCs w:val="26"/>
        </w:rPr>
        <w:t>президентом Местной общественной организации города Нефтеюганска «Федерация кикбоксинга»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1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25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24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26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правонарушения, предусмотренного ст. 15.5 Кодекса Российской Федерации об административных правонарушениях,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 С Т А Н О В И Л:</w:t>
      </w:r>
    </w:p>
    <w:p>
      <w:pPr>
        <w:spacing w:before="0" w:after="0"/>
        <w:jc w:val="center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Хебдеев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являясь </w:t>
      </w:r>
      <w:r>
        <w:rPr>
          <w:rFonts w:ascii="Times New Roman" w:eastAsia="Times New Roman" w:hAnsi="Times New Roman" w:cs="Times New Roman"/>
          <w:sz w:val="26"/>
          <w:szCs w:val="26"/>
        </w:rPr>
        <w:t>президентом Местной общественной организации города Нефтеюганска «Федерация кикбоксинга»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зарегистрированного по адресу: ХМАО-Югра, г. Нефтеюганск,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15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>., 8 дом, 233 кв.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своевременно </w:t>
      </w:r>
      <w:r>
        <w:rPr>
          <w:rFonts w:ascii="Times New Roman" w:eastAsia="Times New Roman" w:hAnsi="Times New Roman" w:cs="Times New Roman"/>
          <w:sz w:val="26"/>
          <w:szCs w:val="26"/>
        </w:rPr>
        <w:t>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налоговый орган по месту учета – межрайонную ИФНС России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7 по Ханты-Мансийскому автономному округу – Югре, </w:t>
      </w:r>
      <w:r>
        <w:rPr>
          <w:rFonts w:ascii="Times New Roman" w:eastAsia="Times New Roman" w:hAnsi="Times New Roman" w:cs="Times New Roman"/>
          <w:sz w:val="26"/>
          <w:szCs w:val="26"/>
        </w:rPr>
        <w:t>налогов</w:t>
      </w:r>
      <w:r>
        <w:rPr>
          <w:rFonts w:ascii="Times New Roman" w:eastAsia="Times New Roman" w:hAnsi="Times New Roman" w:cs="Times New Roman"/>
          <w:sz w:val="26"/>
          <w:szCs w:val="26"/>
        </w:rPr>
        <w:t>ый расчет по страховым взносам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>3 месяца, квартальный 2023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представления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налогового расчета по страховым взносам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>3 месяца, квартальный 2023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не позднее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24:00 часов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04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, фактичес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налоговый расчет </w:t>
      </w:r>
      <w:r>
        <w:rPr>
          <w:rFonts w:ascii="Times New Roman" w:eastAsia="Times New Roman" w:hAnsi="Times New Roman" w:cs="Times New Roman"/>
          <w:sz w:val="26"/>
          <w:szCs w:val="26"/>
        </w:rPr>
        <w:t>предоставлен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04</w:t>
      </w:r>
      <w:r>
        <w:rPr>
          <w:rFonts w:ascii="Times New Roman" w:eastAsia="Times New Roman" w:hAnsi="Times New Roman" w:cs="Times New Roman"/>
          <w:sz w:val="26"/>
          <w:szCs w:val="26"/>
        </w:rPr>
        <w:t>.2023, то есть позже установленного законодательством срока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Хебдеев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извещенный судом о времени и месте рассмотрения дела надлежащим образом, в судебное заседание не явился, о причинах неявки суду не сообщил. При таких обстоятельствах, в соответствии с требованиями ч. 2 ст. 25.1 КоАП РФ, а также исходя из положений п. 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Хебдеева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его отсутствие.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Хебдеева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 полностью доказана и подтверждается следующими доказательствами: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</w:t>
      </w:r>
      <w:r>
        <w:rPr>
          <w:rStyle w:val="cat-UserDefinedgrp-27rplc-2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6"/>
          <w:szCs w:val="26"/>
        </w:rPr>
        <w:t>Хебдеев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своевременно </w:t>
      </w:r>
      <w:r>
        <w:rPr>
          <w:rFonts w:ascii="Times New Roman" w:eastAsia="Times New Roman" w:hAnsi="Times New Roman" w:cs="Times New Roman"/>
          <w:sz w:val="26"/>
          <w:szCs w:val="26"/>
        </w:rPr>
        <w:t>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налоговый орган по месту учета – межрайонную ИФНС России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7 по Ханты-Мансийскому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автономному округу – Югре,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налоговый расчет по страховым взносам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>3 месяца, квартальный 2023 г.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квитанцией о приеме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налоговой декларации (расчета) </w:t>
      </w:r>
      <w:r>
        <w:rPr>
          <w:rFonts w:ascii="Times New Roman" w:eastAsia="Times New Roman" w:hAnsi="Times New Roman" w:cs="Times New Roman"/>
          <w:sz w:val="26"/>
          <w:szCs w:val="26"/>
        </w:rPr>
        <w:t>в электронной форме, согласно которой налоговый расчет по страховым взносам за 3 месяца, квартальный 2023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 </w:t>
      </w:r>
      <w:r>
        <w:rPr>
          <w:rFonts w:ascii="Times New Roman" w:eastAsia="Times New Roman" w:hAnsi="Times New Roman" w:cs="Times New Roman"/>
          <w:sz w:val="26"/>
          <w:szCs w:val="26"/>
        </w:rPr>
        <w:t>26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в </w:t>
      </w:r>
      <w:r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выпиской из единого государст</w:t>
      </w:r>
      <w:r>
        <w:rPr>
          <w:rFonts w:ascii="Times New Roman" w:eastAsia="Times New Roman" w:hAnsi="Times New Roman" w:cs="Times New Roman"/>
          <w:sz w:val="26"/>
          <w:szCs w:val="26"/>
        </w:rPr>
        <w:t>венного реестра юридических лиц.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Все доказательства соответствуют требованиям, предусмотренным ст. 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Налогового кодекса РФ, </w:t>
      </w:r>
      <w:r>
        <w:rPr>
          <w:rFonts w:ascii="Times New Roman" w:eastAsia="Times New Roman" w:hAnsi="Times New Roman" w:cs="Times New Roman"/>
          <w:sz w:val="26"/>
          <w:szCs w:val="26"/>
        </w:rPr>
        <w:t>налоговые агенты обязаны предоставить в налоговый орган по месту своего учета документы, необходимые для осуществления контроля, за правильностью исчисления, удержания и перечисления налогов.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Налогового кодекса РФ налогов</w:t>
      </w:r>
      <w:r>
        <w:rPr>
          <w:rFonts w:ascii="Times New Roman" w:eastAsia="Times New Roman" w:hAnsi="Times New Roman" w:cs="Times New Roman"/>
          <w:sz w:val="26"/>
          <w:szCs w:val="26"/>
        </w:rPr>
        <w:t>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расчет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представляется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установленном порядке в налоговый орган по месту учета </w:t>
      </w:r>
      <w:r>
        <w:rPr>
          <w:rFonts w:ascii="Times New Roman" w:eastAsia="Times New Roman" w:hAnsi="Times New Roman" w:cs="Times New Roman"/>
          <w:sz w:val="26"/>
          <w:szCs w:val="26"/>
        </w:rPr>
        <w:t>в установленные законодательством о налогах и сборах сроки.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п.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419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Налогового кодекса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лица, производящие выплаты и иные </w:t>
      </w:r>
      <w:r>
        <w:rPr>
          <w:rFonts w:ascii="Times New Roman" w:eastAsia="Times New Roman" w:hAnsi="Times New Roman" w:cs="Times New Roman"/>
          <w:sz w:val="26"/>
          <w:szCs w:val="26"/>
        </w:rPr>
        <w:t>вознаграждения физическим лицам: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организации;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индивидуальные предприниматели;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физические лица, не являющиеся индивидуальными предпринимателями; </w:t>
      </w:r>
      <w:r>
        <w:rPr>
          <w:rFonts w:ascii="Times New Roman" w:eastAsia="Times New Roman" w:hAnsi="Times New Roman" w:cs="Times New Roman"/>
          <w:sz w:val="26"/>
          <w:szCs w:val="26"/>
        </w:rPr>
        <w:t>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п. 7 ст. 431 Налогового кодекса РФ,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п.п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. 1 п. 1 ст. 419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п.п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. 3 п. 3 ст. 422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расчет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по страховым взносам не позднее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ст. 423 Налогового кодекса РФ, расчетным периодом признается календарный год; отчетными периодами признаются первый квартал, полугодие, девять месяцев календарного года.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Хебдеева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судья квалифицирует по ст. 15.5 Кодекса Российской Федерации об административных правонарушениях, «Нарушение установленных законодательством о налогах и сборах сроков представления налоговой декларации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(расчета по страховым взносам) </w:t>
      </w:r>
      <w:r>
        <w:rPr>
          <w:rFonts w:ascii="Times New Roman" w:eastAsia="Times New Roman" w:hAnsi="Times New Roman" w:cs="Times New Roman"/>
          <w:sz w:val="26"/>
          <w:szCs w:val="26"/>
        </w:rPr>
        <w:t>в налоговый орган по месту учета».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 судья учитывает характер совершенного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Хебдеева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Г.Т.</w:t>
      </w:r>
      <w:r>
        <w:rPr>
          <w:rFonts w:ascii="Times New Roman" w:eastAsia="Times New Roman" w:hAnsi="Times New Roman" w:cs="Times New Roman"/>
          <w:sz w:val="26"/>
          <w:szCs w:val="26"/>
        </w:rPr>
        <w:t>, его имущественное положение.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правонарушениях, судья не находит.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Учитывая, что ранее </w:t>
      </w:r>
      <w:r>
        <w:rPr>
          <w:rFonts w:ascii="Times New Roman" w:eastAsia="Times New Roman" w:hAnsi="Times New Roman" w:cs="Times New Roman"/>
          <w:sz w:val="26"/>
          <w:szCs w:val="26"/>
        </w:rPr>
        <w:t>Хебдеев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привлекался к административной ответственности, судья считает возможным назначить ему наказание в виде предупреждения.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учётом изложенного,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29.9 ч.1, 29.10, 30.1 Кодекса Российской Федерации об административных правонарушениях, судья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 О С Т А Н О В И Л: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президента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Местной общественной организации города Нефтеюганска «Федерация кикбоксинга»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Хебдеева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Гаджимурада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Тинамагомедовича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виновн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правонарушениях и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ему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наказание в виде предупреждения.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1418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Т.П. Постовалова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3rplc-6">
    <w:name w:val="cat-ExternalSystemDefined grp-23 rplc-6"/>
    <w:basedOn w:val="DefaultParagraphFont"/>
  </w:style>
  <w:style w:type="character" w:customStyle="1" w:styleId="cat-PassportDatagrp-20rplc-7">
    <w:name w:val="cat-PassportData grp-20 rplc-7"/>
    <w:basedOn w:val="DefaultParagraphFont"/>
  </w:style>
  <w:style w:type="character" w:customStyle="1" w:styleId="cat-PassportDatagrp-21rplc-9">
    <w:name w:val="cat-PassportData grp-21 rplc-9"/>
    <w:basedOn w:val="DefaultParagraphFont"/>
  </w:style>
  <w:style w:type="character" w:customStyle="1" w:styleId="cat-ExternalSystemDefinedgrp-25rplc-10">
    <w:name w:val="cat-ExternalSystemDefined grp-25 rplc-10"/>
    <w:basedOn w:val="DefaultParagraphFont"/>
  </w:style>
  <w:style w:type="character" w:customStyle="1" w:styleId="cat-ExternalSystemDefinedgrp-24rplc-11">
    <w:name w:val="cat-ExternalSystemDefined grp-24 rplc-11"/>
    <w:basedOn w:val="DefaultParagraphFont"/>
  </w:style>
  <w:style w:type="character" w:customStyle="1" w:styleId="cat-UserDefinedgrp-26rplc-12">
    <w:name w:val="cat-UserDefined grp-26 rplc-12"/>
    <w:basedOn w:val="DefaultParagraphFont"/>
  </w:style>
  <w:style w:type="character" w:customStyle="1" w:styleId="cat-UserDefinedgrp-27rplc-26">
    <w:name w:val="cat-UserDefined grp-27 rplc-26"/>
    <w:basedOn w:val="DefaultParagraphFont"/>
  </w:style>
  <w:style w:type="character" w:customStyle="1" w:styleId="cat-UserDefinedgrp-28rplc-40">
    <w:name w:val="cat-UserDefined grp-28 rplc-40"/>
    <w:basedOn w:val="DefaultParagraphFont"/>
  </w:style>
  <w:style w:type="character" w:customStyle="1" w:styleId="cat-UserDefinedgrp-29rplc-43">
    <w:name w:val="cat-UserDefined grp-29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